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124A" w:rsidRPr="000E2314" w:rsidRDefault="00E7124A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Mẫu số 14. Báo cáo phân tích an toàn (Hoạt động dịch vụ hỗ trợ ứng dụng năng lượng nguyên tử)</w:t>
      </w:r>
    </w:p>
    <w:p w:rsidR="00E7124A" w:rsidRPr="000E2314" w:rsidRDefault="00E7124A" w:rsidP="003A2DCE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p w:rsidR="00E7124A" w:rsidRPr="000E2314" w:rsidRDefault="00E7124A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BÁO CÁO PHÂN TÍCH AN TOÀN</w:t>
      </w:r>
    </w:p>
    <w:p w:rsidR="00E7124A" w:rsidRPr="000E2314" w:rsidRDefault="00E7124A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(Hoạt động dịch vụ hỗ trợ ứng dụng năng lượng nguyên tử)</w:t>
      </w:r>
    </w:p>
    <w:p w:rsidR="00E7124A" w:rsidRPr="000E2314" w:rsidRDefault="00E7124A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I. Thông tin tổ chức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1.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tổ chức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Tên tổ chức: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trụ sở chính; địa chỉ liên lạc (nếu khác địa chỉ trụ sở chính):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Số điện thoại; số fax; E-mail: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nơi tiến hành công việc bức xạ: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2.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người đứng đầu tổ chức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Họ tên: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Chức vụ:</w:t>
      </w:r>
    </w:p>
    <w:p w:rsidR="00E7124A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liên lạc; số điện thoại; số fax; E-mail: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  <w:vertAlign w:val="superscript"/>
        </w:rPr>
      </w:pPr>
      <w:r w:rsidRPr="000E2314">
        <w:rPr>
          <w:rFonts w:cs="Arial"/>
          <w:b/>
          <w:szCs w:val="20"/>
        </w:rPr>
        <w:t>Phần II. Công việc dịch vụ dự kiến thực hiện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Mô tả chung về dịch vụ dự kiến thực hiện;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Loại tia bức xạ tiếp xúc trong quá trình thực hiện dịch vụ;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Các trang thiết bị bảo hộ lao động, phương tiện theo dõi liều chiếu xạ nghề nghiệp cho nhân viên thực hiện dịch vụ.</w:t>
      </w:r>
    </w:p>
    <w:p w:rsidR="00E7124A" w:rsidRPr="006C0932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  <w:vertAlign w:val="superscript"/>
        </w:rPr>
      </w:pPr>
      <w:r w:rsidRPr="000E2314">
        <w:rPr>
          <w:rFonts w:cs="Arial"/>
          <w:b/>
          <w:szCs w:val="20"/>
        </w:rPr>
        <w:t>Phần I</w:t>
      </w:r>
      <w:r>
        <w:rPr>
          <w:rFonts w:cs="Arial"/>
          <w:b/>
          <w:szCs w:val="20"/>
        </w:rPr>
        <w:t>II</w:t>
      </w:r>
      <w:r w:rsidRPr="000E2314">
        <w:rPr>
          <w:rFonts w:cs="Arial"/>
          <w:b/>
          <w:szCs w:val="20"/>
        </w:rPr>
        <w:t>. Phân tích an toàn</w:t>
      </w:r>
      <w:r>
        <w:rPr>
          <w:rFonts w:cs="Arial"/>
          <w:b/>
          <w:szCs w:val="20"/>
          <w:vertAlign w:val="superscript"/>
        </w:rPr>
        <w:t>1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Mô tả suất liều bức xạ trong môi trường thực hiện dịch vụ: suất liều bức xạ trung bình, suất liều bức xạ cực đại;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Tổng thời gian thực hiện dịch vụ, tải làm việc của nhân viên thực hiện dịch vụ;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Ước tính giá trị liều tối đa nhân viên thực hiện dịch vụ có thể nhận được trong một năm;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Đánh giá, kết luận của cơ sở về vấn đề bảo đảm an toàn bức xạ cho các nhân viên bức xạ khi thực hiện dịch vụ.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 xml:space="preserve">Phần </w:t>
      </w:r>
      <w:r>
        <w:rPr>
          <w:rFonts w:cs="Arial"/>
          <w:b/>
          <w:szCs w:val="20"/>
        </w:rPr>
        <w:t>I</w:t>
      </w:r>
      <w:r w:rsidRPr="000E2314">
        <w:rPr>
          <w:rFonts w:cs="Arial"/>
          <w:b/>
          <w:szCs w:val="20"/>
        </w:rPr>
        <w:t>V. Chương trình bảo đảm chất lượng thực hiện dịch vụ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Quy trình thực hiện dịch vụ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Phạm vi và mục tiêu;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Danh mục văn bản pháp luật, tiêu chuẩn, quy chuẩn kỹ thuật liên quan đến thực hiện dịch vụ;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Các bước thực hiện dịch vụ.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Kế hoạch đào tạo nhân viên thực hiện dịch vụ.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3. Trang thiết bị thực hiện dịch vụ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Danh mục trang thiết bị, phương tiện thực hiện dịch vụ;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Các tài liệu, hướng dẫn sử dụng trang thiết bị, phương tiện thực hiện dịch vụ;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Giấy chứng nhận kiểm định, hiệu chuẩn thiết bị;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Cơ sở vật chất kỹ thuật bảo quản trang thiết bị, phương tiện thực hiện dịch vụ.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4. Quản lý liều chiếu xạ cá nhân của nhân viên thực hiện dịch vụ</w:t>
      </w:r>
      <w:r w:rsidRPr="000E2314">
        <w:rPr>
          <w:rFonts w:cs="Arial"/>
          <w:szCs w:val="20"/>
          <w:vertAlign w:val="superscript"/>
        </w:rPr>
        <w:t>2</w:t>
      </w:r>
      <w:r w:rsidRPr="000E2314">
        <w:rPr>
          <w:rFonts w:cs="Arial"/>
          <w:szCs w:val="20"/>
        </w:rPr>
        <w:t>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5. Quy trình giải quyết khiếu nại, bao gồm việc tiếp nhận khiếu nại của khách hàng, giải quyết khiếu nại, lập và lưu giữ hồ sơ khiếu nại.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6. Quy định về lưu giữ, quản lý và cập nhật hồ sơ.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7. Quy định nội bộ để bảo đảm tuân thủ chương trình bảo đảm chất lượng.</w:t>
      </w:r>
    </w:p>
    <w:p w:rsidR="00E7124A" w:rsidRPr="000E2314" w:rsidRDefault="00E7124A" w:rsidP="003A2DCE">
      <w:pPr>
        <w:adjustRightInd w:val="0"/>
        <w:snapToGrid w:val="0"/>
        <w:jc w:val="both"/>
        <w:rPr>
          <w:rFonts w:cs="Arial"/>
          <w:b/>
          <w:szCs w:val="20"/>
        </w:rPr>
      </w:pPr>
    </w:p>
    <w:p w:rsidR="00E7124A" w:rsidRPr="000E2314" w:rsidRDefault="00E7124A" w:rsidP="003A2DCE">
      <w:pPr>
        <w:adjustRightInd w:val="0"/>
        <w:snapToGrid w:val="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</w:rPr>
        <w:t>____________________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1</w:t>
      </w:r>
      <w:r w:rsidRPr="000E2314">
        <w:rPr>
          <w:rFonts w:cs="Arial"/>
          <w:bCs/>
          <w:szCs w:val="20"/>
        </w:rPr>
        <w:t xml:space="preserve"> Không áp dụng đối với các loại hình dịch vụ không tiếp xúc trực tiếp với bức xạ</w:t>
      </w:r>
    </w:p>
    <w:p w:rsidR="00E7124A" w:rsidRPr="000E2314" w:rsidRDefault="00E7124A" w:rsidP="003A2DCE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2</w:t>
      </w:r>
      <w:r w:rsidRPr="000E2314">
        <w:rPr>
          <w:rFonts w:cs="Arial"/>
          <w:bCs/>
          <w:szCs w:val="20"/>
        </w:rPr>
        <w:t xml:space="preserve"> Không áp dụng đối với các loại hình dịch vụ không tiếp xúc trực tiếp với bức xạ</w:t>
      </w:r>
    </w:p>
    <w:p w:rsidR="00E7124A" w:rsidRPr="000E2314" w:rsidRDefault="00E7124A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24A"/>
    <w:rsid w:val="001427D6"/>
    <w:rsid w:val="00225B67"/>
    <w:rsid w:val="003E1C24"/>
    <w:rsid w:val="00556DE7"/>
    <w:rsid w:val="00987B06"/>
    <w:rsid w:val="00E56B74"/>
    <w:rsid w:val="00E7124A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3A764-72DA-4B02-BC2F-665822B7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1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1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24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24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24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24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24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24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24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2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12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24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24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24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2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2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2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2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12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24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2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12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2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12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2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2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2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12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